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>Договор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>оказания услуг по предоставлению электронного почтового адреса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г. Вологда</w:t>
        <w:tab/>
        <w:tab/>
        <w:tab/>
        <w:tab/>
        <w:tab/>
        <w:tab/>
        <w:tab/>
        <w:t xml:space="preserve">        «___»_________20__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Бюджетное учреждение системы образования Вологодской области «Центр информатизации и оценки качества образования»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, именуемое в дальнейшем «Исполнитель», в лице заместителя директора Румянцевой Ирины Сергеевны, </w:t>
      </w:r>
      <w:r>
        <w:rPr>
          <w:rFonts w:cs="Times New Roman" w:ascii="Times New Roman" w:hAnsi="Times New Roman"/>
          <w:sz w:val="26"/>
          <w:szCs w:val="26"/>
        </w:rPr>
        <w:t>действующего на основании доверенности от 17.12.2024 № 37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, с одной стороны, и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__________________________________________________________________________, именуемое в дальнейшем «Заказчик», в лице_______________________________ _______________________________________________________, действующего на основании _________________, с другой стороны, заключили настоящий договор (далее - Договор)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1. Термины и определения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</w:t>
        <w:tab/>
      </w:r>
      <w:r>
        <w:rPr>
          <w:rFonts w:cs="Times New Roman" w:ascii="Times New Roman" w:hAnsi="Times New Roman"/>
          <w:b/>
          <w:bCs/>
          <w:i/>
          <w:color w:val="202122"/>
          <w:sz w:val="26"/>
          <w:szCs w:val="26"/>
          <w:shd w:fill="FFFFFF" w:val="clear"/>
        </w:rPr>
        <w:t>Электронная почта</w:t>
      </w:r>
      <w:r>
        <w:rPr>
          <w:rFonts w:cs="Times New Roman" w:ascii="Times New Roman" w:hAnsi="Times New Roman"/>
          <w:color w:val="202122"/>
          <w:sz w:val="26"/>
          <w:szCs w:val="26"/>
          <w:shd w:fill="FFFFFF" w:val="clear"/>
        </w:rPr>
        <w:t>  - технология и служба по пересылке и получению электронных сообщений («электронных писем) между пользователями компьютерной сети.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202122"/>
          <w:sz w:val="26"/>
          <w:szCs w:val="26"/>
          <w:shd w:fill="FFFFFF" w:val="clear"/>
        </w:rPr>
        <w:t xml:space="preserve">1.2      </w:t>
      </w:r>
      <w:r>
        <w:rPr>
          <w:rFonts w:cs="Times New Roman" w:ascii="Times New Roman" w:hAnsi="Times New Roman"/>
          <w:b/>
          <w:i/>
          <w:color w:val="202122"/>
          <w:sz w:val="26"/>
          <w:szCs w:val="26"/>
          <w:shd w:fill="FFFFFF" w:val="clear"/>
        </w:rPr>
        <w:t>Электронный почтовый ящик</w:t>
      </w:r>
      <w:r>
        <w:rPr>
          <w:rFonts w:cs="Times New Roman" w:ascii="Times New Roman" w:hAnsi="Times New Roman"/>
          <w:color w:val="202122"/>
          <w:sz w:val="26"/>
          <w:szCs w:val="26"/>
          <w:shd w:fill="FFFFFF" w:val="clear"/>
        </w:rPr>
        <w:t xml:space="preserve"> – место хранения электронных сообщений. 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1.3.</w:t>
      </w: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i/>
          <w:sz w:val="26"/>
          <w:szCs w:val="26"/>
        </w:rPr>
        <w:t>Электронный почтовый адрес</w:t>
      </w:r>
      <w:r>
        <w:rPr>
          <w:rFonts w:cs="Times New Roman" w:ascii="Times New Roman" w:hAnsi="Times New Roman"/>
          <w:sz w:val="26"/>
          <w:szCs w:val="26"/>
        </w:rPr>
        <w:t xml:space="preserve"> -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запись, установленная по </w:t>
      </w:r>
      <w:hyperlink r:id="rId2">
        <w:r>
          <w:rPr>
            <w:rStyle w:val="-"/>
            <w:rFonts w:cs="Times New Roman" w:ascii="Times New Roman" w:hAnsi="Times New Roman"/>
            <w:color w:val="000000"/>
            <w:sz w:val="26"/>
            <w:szCs w:val="26"/>
            <w:u w:val="none"/>
            <w:shd w:fill="FFFFFF" w:val="clear"/>
          </w:rPr>
          <w:t>RFC 5322</w:t>
        </w:r>
      </w:hyperlink>
      <w:r>
        <w:rPr>
          <w:rFonts w:cs="Times New Roman" w:ascii="Times New Roman" w:hAnsi="Times New Roman"/>
          <w:sz w:val="26"/>
          <w:szCs w:val="26"/>
          <w:shd w:fill="FFFFFF" w:val="clear"/>
        </w:rPr>
        <w:t>, однозначно идентифицирующая </w:t>
      </w:r>
      <w:hyperlink r:id="rId3">
        <w:r>
          <w:rPr>
            <w:rStyle w:val="-"/>
            <w:rFonts w:cs="Times New Roman" w:ascii="Times New Roman" w:hAnsi="Times New Roman"/>
            <w:color w:val="000000"/>
            <w:sz w:val="26"/>
            <w:szCs w:val="26"/>
            <w:u w:val="none"/>
            <w:shd w:fill="FFFFFF" w:val="clear"/>
          </w:rPr>
          <w:t>почтовый ящик</w:t>
        </w:r>
      </w:hyperlink>
      <w:r>
        <w:rPr>
          <w:rFonts w:cs="Times New Roman" w:ascii="Times New Roman" w:hAnsi="Times New Roman"/>
          <w:sz w:val="26"/>
          <w:szCs w:val="26"/>
          <w:shd w:fill="FFFFFF" w:val="clear"/>
        </w:rPr>
        <w:t>, в который следует доставить сообщение электронной почты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1.4.</w:t>
      </w:r>
      <w:r>
        <w:rPr>
          <w:rFonts w:cs="Times New Roman" w:ascii="Times New Roman" w:hAnsi="Times New Roman"/>
          <w:color w:val="FF0000"/>
          <w:sz w:val="26"/>
          <w:szCs w:val="26"/>
        </w:rPr>
        <w:tab/>
      </w:r>
      <w:r>
        <w:rPr>
          <w:rFonts w:cs="Times New Roman" w:ascii="Times New Roman" w:hAnsi="Times New Roman"/>
          <w:b/>
          <w:i/>
          <w:sz w:val="26"/>
          <w:szCs w:val="26"/>
        </w:rPr>
        <w:t>Техническая поддержка</w:t>
      </w:r>
      <w:r>
        <w:rPr>
          <w:rFonts w:cs="Times New Roman" w:ascii="Times New Roman" w:hAnsi="Times New Roman"/>
          <w:sz w:val="26"/>
          <w:szCs w:val="26"/>
        </w:rPr>
        <w:t xml:space="preserve"> -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консультационная поддержка по вопросам использования почтового ящика.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1.5.</w:t>
        <w:tab/>
      </w: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>Спам -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рассылка коммерческой и иной рекламы или иных видов сообщений лицам, не выражавшим желания их получать.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2. Предмет Договора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2.1.</w:t>
        <w:tab/>
        <w:t xml:space="preserve">Исполнитель обязуется оказывать Заказчику услуги по предоставлению электронного почтового адреса (адреса электронной почты) в домене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obr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.edu35.ru (далее Услуги), а Заказчик обязуется принимать и оплачивать оказываемые Услуги на условиях Договора.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2.2.   </w:t>
      </w:r>
      <w:r>
        <w:rPr>
          <w:rFonts w:cs="Times New Roman" w:ascii="Times New Roman" w:hAnsi="Times New Roman"/>
          <w:sz w:val="26"/>
          <w:szCs w:val="26"/>
        </w:rPr>
        <w:t xml:space="preserve">Электронный почтовый адрес имеет вид: почтовый ящик@домен, где домен - почтовый домен Исполнителя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obr</w:t>
      </w:r>
      <w:r>
        <w:rPr>
          <w:rFonts w:cs="Times New Roman" w:ascii="Times New Roman" w:hAnsi="Times New Roman"/>
          <w:color w:val="000000"/>
          <w:sz w:val="26"/>
          <w:szCs w:val="26"/>
        </w:rPr>
        <w:t>.edu35.ru, а почтовый ящик</w:t>
      </w:r>
      <w:r>
        <w:rPr>
          <w:rFonts w:cs="Times New Roman" w:ascii="Times New Roman" w:hAnsi="Times New Roman"/>
          <w:sz w:val="26"/>
          <w:szCs w:val="26"/>
        </w:rPr>
        <w:t xml:space="preserve"> - произвольное сочетание символов </w:t>
      </w:r>
      <w:r>
        <w:rPr>
          <w:rFonts w:cs="Times New Roman" w:ascii="Times New Roman" w:hAnsi="Times New Roman"/>
          <w:sz w:val="26"/>
          <w:szCs w:val="26"/>
          <w:lang w:val="en-US"/>
        </w:rPr>
        <w:t>a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z</w:t>
      </w:r>
      <w:r>
        <w:rPr>
          <w:rFonts w:cs="Times New Roman" w:ascii="Times New Roman" w:hAnsi="Times New Roman"/>
          <w:sz w:val="26"/>
          <w:szCs w:val="26"/>
        </w:rPr>
        <w:t xml:space="preserve">, 0-9, спецсимволов,  указываемое Заказчиком.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2.3. Максимальный размер одного пересылаемого электронного сообщения составляет 30 </w:t>
      </w:r>
      <w:r>
        <w:rPr>
          <w:rFonts w:cs="Times New Roman" w:ascii="Times New Roman" w:hAnsi="Times New Roman"/>
          <w:sz w:val="26"/>
          <w:szCs w:val="26"/>
          <w:lang w:val="en-US"/>
        </w:rPr>
        <w:t>Mb</w:t>
      </w:r>
      <w:r>
        <w:rPr>
          <w:rFonts w:cs="Times New Roman" w:ascii="Times New Roman" w:hAnsi="Times New Roman"/>
          <w:sz w:val="26"/>
          <w:szCs w:val="26"/>
        </w:rPr>
        <w:t xml:space="preserve"> (30 мегабайт).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Время хранения почтовых сообщений ограничено временем сохранения договорных отношений.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2.5.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Конкретный перечень оказываемых услуг установлен спецификацией </w:t>
      </w:r>
      <w:r>
        <w:rPr>
          <w:rFonts w:cs="Times New Roman" w:ascii="Times New Roman" w:hAnsi="Times New Roman"/>
          <w:sz w:val="26"/>
          <w:szCs w:val="26"/>
        </w:rPr>
        <w:t>(Приложение № 1 к Договору).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2.6.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Серверное и сетевое оборудование, на котором размещен домен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obr</w:t>
      </w:r>
      <w:r>
        <w:rPr>
          <w:rFonts w:cs="Times New Roman" w:ascii="Times New Roman" w:hAnsi="Times New Roman"/>
          <w:color w:val="000000"/>
          <w:sz w:val="26"/>
          <w:szCs w:val="26"/>
        </w:rPr>
        <w:t>.edu35.ru, размещается Исполнителем на территории Российской Федерации.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3. Права и обязанности сторон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3.1.</w:t>
        <w:tab/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Заказчик имеет право на</w:t>
      </w:r>
      <w:r>
        <w:rPr>
          <w:rFonts w:cs="Times New Roman" w:ascii="Times New Roman" w:hAnsi="Times New Roman"/>
          <w:color w:val="000000"/>
          <w:sz w:val="26"/>
          <w:szCs w:val="26"/>
        </w:rPr>
        <w:t>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3.1.1. получение качественной технической поддержки;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3.1.2. расторжение Договора в одностороннем порядке, на условиях, предусмотренных пунктом 7.2. Договора;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3.1.3. предъявление претензии в случае некачественного оказания Услуг.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3.2.</w:t>
        <w:tab/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Исполнитель имеет право на</w:t>
      </w:r>
      <w:r>
        <w:rPr>
          <w:rFonts w:cs="Times New Roman" w:ascii="Times New Roman" w:hAnsi="Times New Roman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3.2.1. проведение технического обслуживания серверного и сетевого оборудования с возможной недоступностью к почтовому ящику;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567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3.2.2. приостановку предоставления доступа к почтовому ящику: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при отключении электроэнергии у Исполнителя;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при действии обстоятельств непреодолимой силы;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при неисполнении Заказчиком условий об оплате Договора.  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3.2.3. удаление вредоносного программного обеспечения, обнаруженного во время приема-передачи электронных сообщений, а также в электронном почтовом ящике, без уведомления Заказчика.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3.3.</w:t>
        <w:tab/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Заказчик обязуется: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3.3.1. самостоятельно обеспечить сохранность учетных данных для доступа к электронному почтовому адресу;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3.3.2. в случае утраты учетных данных для доступа к электронному почтовому адресу немедленно сообщить об этом факте Исполнителю. Исполнитель не несет ответственности перед Заказчиком и не гарантирует сохранность хранящейся в электронном почтовом ящике информации при утрате учетных данных;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3.3.3. соблюдать законодательство Российской Федерации, не используя электронный почтовый адрес для распространения информации, запрещенной к распространению на территории РФ, а также нарушающей авторские и смежные права;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3.3.4. не использовать электронный почтовый адрес для распространения информации, пропагандирующей и/или побуждающей к нарушению законодательства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3.3.5. не использовать электронный почтовый адрес для распространения спама;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3.3.6. не использовать электронный почтовый адрес для направления сообщений, </w:t>
      </w:r>
      <w:r>
        <w:rPr>
          <w:rFonts w:cs="Times New Roman" w:ascii="Times New Roman" w:hAnsi="Times New Roman"/>
          <w:sz w:val="26"/>
          <w:szCs w:val="26"/>
          <w:lang w:eastAsia="ru-RU"/>
        </w:rPr>
        <w:t>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 к компьютерным системам, оборудованию либо данным третьих лиц, а также к серийным номерам к коммерческим программным продуктам и программам для их генерации, логинам, паролям и прочим средствам для получения несанкционированного доступа к платным ресурсам в Интернете</w:t>
      </w:r>
      <w:r>
        <w:rPr>
          <w:rFonts w:cs="Arial" w:ascii="Arial" w:hAnsi="Arial"/>
          <w:sz w:val="23"/>
          <w:szCs w:val="23"/>
          <w:lang w:eastAsia="ru-RU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3.4.</w:t>
        <w:tab/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Исполнитель обязуется:</w:t>
      </w:r>
    </w:p>
    <w:p>
      <w:pPr>
        <w:pStyle w:val="Normal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3.4.1. предоставить Заказчику электронный почтовый адрес не позднее трёх рабочих дней с даты заключения Договора;</w:t>
      </w:r>
    </w:p>
    <w:p>
      <w:pPr>
        <w:pStyle w:val="Normal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3.4.2. предоставлять Заказчику услуги по предоставлению почтового адреса круглосуточно, за исключением случаев, описанных в п. 3.2. Договора;</w:t>
      </w:r>
    </w:p>
    <w:p>
      <w:pPr>
        <w:pStyle w:val="Normal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3.4.3. контролировать работу серверного и сетевого оборудования, на котором размещен почтовый ящик Заказчика;</w:t>
      </w:r>
    </w:p>
    <w:p>
      <w:pPr>
        <w:pStyle w:val="Normal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3.4.4. оказывать Заказчику своевременную техническую поддержку;</w:t>
      </w:r>
    </w:p>
    <w:p>
      <w:pPr>
        <w:pStyle w:val="Normal"/>
        <w:spacing w:lineRule="auto" w:line="240" w:before="0" w:after="0"/>
        <w:ind w:firstLine="5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3.4.5. Исполнитель не несет ответственности за удаление Заказчиком информации из почтового ящика вне зависимости от того, было ли это совершено преднамеренно или случайно.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4. Цена и порядок расчетов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4.1. Стоимость услуги по Договору составляет ________________________ рублей, согласно приложению № 1. Все цены на услуги указаны в российских рублях. Цена договора является твердой и  определяется на весь срок его исполнения.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4.2. Заказчик оплачивает услуги Исполнителя на основании выставленного Исполнителем счета. Срок оплаты: в течение 10 (десяти) рабочих дней с даты подписания Акта об оказании услуг. Оригинал счета и акт направляются Заказчику почтовой связью.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4.3. Заказчик несет ответственность за правильность производимых платежей. 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4.4. При изменении банковских реквизитов Исполнителя, Исполнитель извещает Заказчика посредством публикации соответствующего уведомления на сайте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: </w:t>
      </w:r>
      <w:hyperlink r:id="rId4">
        <w:r>
          <w:rPr>
            <w:rStyle w:val="-"/>
            <w:rFonts w:cs="Times New Roman" w:ascii="Times New Roman" w:hAnsi="Times New Roman"/>
            <w:sz w:val="26"/>
            <w:szCs w:val="26"/>
          </w:rPr>
          <w:t>https://cioko.edu35.ru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4.5. Исполнитель предоставляет Заказчику Акты об оказании услуг на сумму оказанных услуг.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5. Решение споров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5.1. Все споры и разногласия, которые могут возникнуть между Исполнителем и Заказчиком, не нашедшие своего разрешения на основе условий Договора, решаются путем переговоров, а при невозможности достижения соглашения -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5.2. В случае если у Заказчика возникли претензии к качеству оказываемых Исполнителем Услуг, он обязан известить об этом Исполнителя в разумный срок. Претензия должна быть направлена Исполнителю в срок не позднее 5 (пяти) дней со дня окончания месяца в котором оказывались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5.3. Для решения технических вопросов при определении вины Заказчика в результате ее неправомерных действий Исполнитель оставляет за собой право самостоятельно привлекать компетентные организации в качестве экспертов.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6. Особые условия</w:t>
      </w:r>
    </w:p>
    <w:p>
      <w:pPr>
        <w:pStyle w:val="Normal"/>
        <w:spacing w:lineRule="auto" w:line="240" w:before="0" w:after="0"/>
        <w:ind w:left="45" w:right="45"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6.1. За ненадлежащее исполнение Договора стороны несут ответственность, в соответствии с действующим законодательством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6.2. Исполнитель не может выступать ответчиком, соответчиком и/или свидетелем в суде или любой другой инстанции по делам третьих лиц, стороной в которых является Заказчик, а также по любым обязательствам и расходам, связанным с: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нарушением положений Договора Заказчиком или другими лицами, использующими имя Заказчика или его учетные данные;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с размещением или передачей любого сообщения, информации, программного обеспечения или других материалов в сети Интернет Заказчиком или другими лицами, использующими учетные данные Заказчика.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6.3. Исполнитель не несет ответственности за: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финансовый или любой другой ущерб, понесенный Заказчиком в результате возникновения обстоятельств непреодолимой силы или иных обстоятельств, препятствующих нормальному функционированию сервера;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за любые затраты или ущерб Заказчика, прямо или косвенно возникшие в результате использования предоставленного Исполнителем  электронного почтового адреса;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отсутствие доступа к электронному почтовому адресу вследствие проблем в работе интернет-провайдера Исполнителя и/или Заказчика;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6.4. Исполнитель оставляет за собой право вносить изменения в технические характеристики и/или настройки сетевого или серверного оборудования, серверного программного обеспечения без уведомления об этом Заказчика.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7. Сроки и порядок действия Договора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7.1. Договор вступает в силу с «__» _______ 20__ года, распространяется на правоотношения, возникшие с 01 января 202___ года,  и действует до «__» ______ 20___ года включительно.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7.2.  Договор, может быть, расторгнут в одностороннем порядке по соглашению сторон. При этом сторона инициирующая расторжение Договора обязана письменно уведомить другую сторону не менее чем за 2 (две) недели до предполагаемой даты расторжения.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7.3. Права сторон по Договору не могут передаваться или отчуждаться иным образом одной из сторон без предварительного получения письменного согласия другой стороны.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ab/>
        <w:t>8. Антикоррупционная оговорка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8.1.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8.2. В случае возникновения у стороны подозрений, что произошло или может произойти нарушение п. 8.1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8.3. Исполнение обязательств по Договору приостанавливается с момента направления стороной уведомления, указанного в п. 8.2 Договора, до момента получения ею ответа.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8.4. Если подтвердилось нарушение другой стороной обязательств, указанных в п. 8.1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 Адреса и р</w:t>
      </w:r>
      <w:r>
        <w:rPr>
          <w:rFonts w:cs="Times New Roman" w:ascii="Times New Roman" w:hAnsi="Times New Roman"/>
          <w:b/>
          <w:bCs/>
          <w:sz w:val="28"/>
          <w:szCs w:val="28"/>
        </w:rPr>
        <w:t>еквизиты сторон</w:t>
      </w:r>
    </w:p>
    <w:tbl>
      <w:tblPr>
        <w:tblW w:w="1043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5221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 СО ВО «Центр информатизации и оценки качества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Юридический адрес: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160022, г. Вологда,     ул. Медуницинская,  д. 21а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Отделение Вологда// УФК по Вологодской области в г.Вологда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БИК ТОФК 011909101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Номер банковского счета 40102810445370000022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Номер казначейского счета 03224643190000003000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ОГРН 1033500078963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 3525132108, КПП 352501001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yle16"/>
              <w:widowControl w:val="false"/>
              <w:spacing w:before="0" w:after="120"/>
              <w:rPr/>
            </w:pPr>
            <w:r>
              <w:rPr>
                <w:sz w:val="26"/>
                <w:szCs w:val="26"/>
              </w:rPr>
              <w:t xml:space="preserve">_______________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И.С. Румянцева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ИНН________________ КПП____________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_____________________/______________/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</w:r>
      <w:r>
        <w:br w:type="page"/>
      </w:r>
    </w:p>
    <w:p>
      <w:pPr>
        <w:pStyle w:val="Normal"/>
        <w:spacing w:before="0" w:after="0"/>
        <w:ind w:left="6379"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№ 1</w:t>
      </w:r>
    </w:p>
    <w:p>
      <w:pPr>
        <w:pStyle w:val="Normal"/>
        <w:spacing w:before="0"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Договору оказания услуг </w:t>
      </w:r>
    </w:p>
    <w:p>
      <w:pPr>
        <w:pStyle w:val="Normal"/>
        <w:spacing w:before="0" w:after="0"/>
        <w:ind w:left="637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предоставлению почтового  адреса от «___» ____ 20___</w:t>
      </w:r>
    </w:p>
    <w:p>
      <w:pPr>
        <w:pStyle w:val="Normal"/>
        <w:spacing w:before="0"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__________</w:t>
      </w:r>
    </w:p>
    <w:p>
      <w:pPr>
        <w:pStyle w:val="Normal"/>
        <w:spacing w:before="0"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Спецификация</w:t>
      </w:r>
    </w:p>
    <w:p>
      <w:pPr>
        <w:pStyle w:val="Normal"/>
        <w:spacing w:before="0"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2268"/>
        <w:gridCol w:w="1275"/>
        <w:gridCol w:w="1277"/>
        <w:gridCol w:w="1274"/>
        <w:gridCol w:w="1701"/>
        <w:gridCol w:w="127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Объем почтового ящика (Гбайт)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ящиков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Стоимость в месяц за 1 ящик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 (руб.)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 домене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obr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 домене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obr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43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5221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Заказчик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 И.С. Румянцева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_____________________/______________/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sectPr>
      <w:type w:val="nextPage"/>
      <w:pgSz w:w="11906" w:h="16838"/>
      <w:pgMar w:left="1134" w:right="707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Style16"/>
    <w:qFormat/>
    <w:pPr>
      <w:numPr>
        <w:ilvl w:val="0"/>
        <w:numId w:val="1"/>
      </w:numPr>
      <w:tabs>
        <w:tab w:val="clear" w:pos="708"/>
        <w:tab w:val="left" w:pos="0" w:leader="none"/>
      </w:tabs>
      <w:spacing w:lineRule="auto" w:line="240" w:before="280" w:after="280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15z0" w:customStyle="1">
    <w:name w:val="WW8Num15z0"/>
    <w:qFormat/>
    <w:rPr/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pa" w:customStyle="1">
    <w:name w:val="ipa"/>
    <w:basedOn w:val="DefaultParagraphFont"/>
    <w:qFormat/>
    <w:rPr/>
  </w:style>
  <w:style w:type="character" w:styleId="WW8Num2z6" w:customStyle="1">
    <w:name w:val="WW8Num2z6"/>
    <w:qFormat/>
    <w:rPr/>
  </w:style>
  <w:style w:type="character" w:styleId="WW8Num10z0" w:customStyle="1">
    <w:name w:val="WW8Num10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sz w:val="28"/>
      <w:szCs w:val="28"/>
    </w:rPr>
  </w:style>
  <w:style w:type="character" w:styleId="WW8Num4z0" w:customStyle="1">
    <w:name w:val="WW8Num4z0"/>
    <w:qFormat/>
    <w:rPr>
      <w:rFonts w:ascii="Times New Roman" w:hAnsi="Times New Roman" w:cs="Times New Roman"/>
      <w:sz w:val="28"/>
      <w:szCs w:val="28"/>
    </w:rPr>
  </w:style>
  <w:style w:type="character" w:styleId="WW8Num6z0" w:customStyle="1">
    <w:name w:val="WW8Num6z0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7z0" w:customStyle="1">
    <w:name w:val="WW8Num7z0"/>
    <w:qFormat/>
    <w:rPr>
      <w:rFonts w:ascii="Times New Roman" w:hAnsi="Times New Roman" w:cs="Times New Roman"/>
      <w:sz w:val="28"/>
      <w:szCs w:val="28"/>
    </w:rPr>
  </w:style>
  <w:style w:type="character" w:styleId="WW8Num16z0" w:customStyle="1">
    <w:name w:val="WW8Num16z0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12" w:customStyle="1">
    <w:name w:val="Основной шрифт абзаца1"/>
    <w:qFormat/>
    <w:rPr/>
  </w:style>
  <w:style w:type="character" w:styleId="Apple-converted-space" w:customStyle="1">
    <w:name w:val="apple-converted-space"/>
    <w:basedOn w:val="12"/>
    <w:qFormat/>
    <w:rPr/>
  </w:style>
  <w:style w:type="character" w:styleId="WW8Num2z8" w:customStyle="1">
    <w:name w:val="WW8Num2z8"/>
    <w:qFormat/>
    <w:rPr/>
  </w:style>
  <w:style w:type="character" w:styleId="WW8Num1z1" w:customStyle="1">
    <w:name w:val="WW8Num1z1"/>
    <w:qFormat/>
    <w:rPr/>
  </w:style>
  <w:style w:type="character" w:styleId="WW-Absatz-Standardschriftart1" w:customStyle="1">
    <w:name w:val="WW-Absatz-Standardschriftart1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12z0" w:customStyle="1">
    <w:name w:val="WW8Num12z0"/>
    <w:qFormat/>
    <w:rPr>
      <w:rFonts w:ascii="Times New Roman" w:hAnsi="Times New Roman" w:cs="Times New Roman"/>
      <w:sz w:val="28"/>
      <w:szCs w:val="28"/>
    </w:rPr>
  </w:style>
  <w:style w:type="character" w:styleId="WW8Num2z3" w:customStyle="1">
    <w:name w:val="WW8Num2z3"/>
    <w:qFormat/>
    <w:rPr/>
  </w:style>
  <w:style w:type="character" w:styleId="WW8Num14z0" w:customStyle="1">
    <w:name w:val="WW8Num1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2z4" w:customStyle="1">
    <w:name w:val="WW8Num2z4"/>
    <w:qFormat/>
    <w:rPr/>
  </w:style>
  <w:style w:type="character" w:styleId="WW8Num2z7" w:customStyle="1">
    <w:name w:val="WW8Num2z7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1z0" w:customStyle="1">
    <w:name w:val="WW8Num21z0"/>
    <w:qFormat/>
    <w:rPr>
      <w:rFonts w:ascii="Times New Roman" w:hAnsi="Times New Roman" w:cs="Times New Roman"/>
      <w:sz w:val="28"/>
      <w:szCs w:val="28"/>
    </w:rPr>
  </w:style>
  <w:style w:type="character" w:styleId="WW8Num1z8" w:customStyle="1">
    <w:name w:val="WW8Num1z8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1z7" w:customStyle="1">
    <w:name w:val="WW8Num1z7"/>
    <w:qFormat/>
    <w:rPr/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11z0" w:customStyle="1">
    <w:name w:val="WW8Num11z0"/>
    <w:qFormat/>
    <w:rPr>
      <w:rFonts w:ascii="Times New Roman" w:hAnsi="Times New Roman" w:cs="Times New Roman"/>
      <w:sz w:val="28"/>
      <w:szCs w:val="28"/>
    </w:rPr>
  </w:style>
  <w:style w:type="character" w:styleId="WW8Num2z5" w:customStyle="1">
    <w:name w:val="WW8Num2z5"/>
    <w:qFormat/>
    <w:rPr/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7z3" w:customStyle="1">
    <w:name w:val="WW8Num7z3"/>
    <w:qFormat/>
    <w:rPr>
      <w:rFonts w:ascii="Symbol" w:hAnsi="Symbol" w:cs="OpenSymbol"/>
    </w:rPr>
  </w:style>
  <w:style w:type="character" w:styleId="WW8Num9z0" w:customStyle="1">
    <w:name w:val="WW8Num9z0"/>
    <w:qFormat/>
    <w:rPr/>
  </w:style>
  <w:style w:type="character" w:styleId="WW-Absatz-Standardschriftart11" w:customStyle="1">
    <w:name w:val="WW-Absatz-Standardschriftart11"/>
    <w:qFormat/>
    <w:rPr/>
  </w:style>
  <w:style w:type="character" w:styleId="WW8Num13z0" w:customStyle="1">
    <w:name w:val="WW8Num13z0"/>
    <w:qFormat/>
    <w:rPr>
      <w:rFonts w:ascii="Times New Roman" w:hAnsi="Times New Roman" w:cs="Times New Roman"/>
      <w:sz w:val="28"/>
      <w:szCs w:val="28"/>
    </w:rPr>
  </w:style>
  <w:style w:type="character" w:styleId="Style13" w:customStyle="1">
    <w:name w:val="Маркеры списка"/>
    <w:qFormat/>
    <w:rPr>
      <w:rFonts w:ascii="OpenSymbol" w:hAnsi="OpenSymbol" w:eastAsia="Open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-Absatz-Standardschriftart" w:customStyle="1">
    <w:name w:val="WW-Absatz-Standardschriftart"/>
    <w:qFormat/>
    <w:rPr/>
  </w:style>
  <w:style w:type="character" w:styleId="Absatz-Standardschriftart" w:customStyle="1">
    <w:name w:val="Absatz-Standardschriftart"/>
    <w:qFormat/>
    <w:rPr/>
  </w:style>
  <w:style w:type="character" w:styleId="WW8Num1z3" w:customStyle="1">
    <w:name w:val="WW8Num1z3"/>
    <w:qFormat/>
    <w:rPr/>
  </w:style>
  <w:style w:type="character" w:styleId="WW8Num2z1" w:customStyle="1">
    <w:name w:val="WW8Num2z1"/>
    <w:qFormat/>
    <w:rPr/>
  </w:style>
  <w:style w:type="character" w:styleId="Apple-style-span" w:customStyle="1">
    <w:name w:val="apple-style-span"/>
    <w:basedOn w:val="12"/>
    <w:qFormat/>
    <w:rPr/>
  </w:style>
  <w:style w:type="character" w:styleId="2" w:customStyle="1">
    <w:name w:val="Основной шрифт абзаца2"/>
    <w:qFormat/>
    <w:rPr/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Style14" w:customStyle="1">
    <w:name w:val="Символ нумерации"/>
    <w:qFormat/>
    <w:rPr/>
  </w:style>
  <w:style w:type="character" w:styleId="WW8Num5z0" w:customStyle="1">
    <w:name w:val="WW8Num5z0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1z5" w:customStyle="1">
    <w:name w:val="WW8Num1z5"/>
    <w:qFormat/>
    <w:rPr/>
  </w:style>
  <w:style w:type="character" w:styleId="3" w:customStyle="1">
    <w:name w:val="Основной шрифт абзаца3"/>
    <w:qFormat/>
    <w:rPr/>
  </w:style>
  <w:style w:type="character" w:styleId="WW8Num20z0" w:customStyle="1">
    <w:name w:val="WW8Num20z0"/>
    <w:qFormat/>
    <w:rPr/>
  </w:style>
  <w:style w:type="character" w:styleId="WW8Num1z6" w:customStyle="1">
    <w:name w:val="WW8Num1z6"/>
    <w:qFormat/>
    <w:rPr/>
  </w:style>
  <w:style w:type="character" w:styleId="WW8Num2z2" w:customStyle="1">
    <w:name w:val="WW8Num2z2"/>
    <w:qFormat/>
    <w:rPr/>
  </w:style>
  <w:style w:type="character" w:styleId="WW8Num1z4" w:customStyle="1">
    <w:name w:val="WW8Num1z4"/>
    <w:qFormat/>
    <w:rPr/>
  </w:style>
  <w:style w:type="character" w:styleId="-">
    <w:name w:val="Hyperlink"/>
    <w:rPr>
      <w:color w:val="0000FF"/>
      <w:u w:val="single"/>
    </w:rPr>
  </w:style>
  <w:style w:type="character" w:styleId="WW8Num19z0" w:customStyle="1">
    <w:name w:val="WW8Num19z0"/>
    <w:qFormat/>
    <w:rPr>
      <w:rFonts w:ascii="Times New Roman" w:hAnsi="Times New Roman" w:cs="Times New Roman"/>
      <w:color w:val="000000"/>
      <w:sz w:val="28"/>
      <w:szCs w:val="2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DejaVu Sans;Arial" w:cs="DejaVu Sans;Ari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41" w:customStyle="1">
    <w:name w:val="Указатель4"/>
    <w:basedOn w:val="Normal"/>
    <w:qFormat/>
    <w:pPr>
      <w:suppressLineNumbers/>
    </w:pPr>
    <w:rPr>
      <w:rFonts w:cs="Lohit Devanagari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2" w:customStyle="1">
    <w:name w:val="Указатель3"/>
    <w:basedOn w:val="Normal"/>
    <w:qFormat/>
    <w:pPr>
      <w:suppressLineNumbers/>
    </w:pPr>
    <w:rPr>
      <w:rFonts w:cs="Lohit Devanagari"/>
    </w:rPr>
  </w:style>
  <w:style w:type="paragraph" w:styleId="14" w:customStyle="1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" w:customStyle="1">
    <w:name w:val="Указатель2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ols.ietf.org/html/rfc5322" TargetMode="External"/><Relationship Id="rId3" Type="http://schemas.openxmlformats.org/officeDocument/2006/relationships/hyperlink" Target="https://ru.wikipedia.org/wiki/&#1069;&#1083;&#1077;&#1082;&#1090;&#1088;&#1086;&#1085;&#1085;&#1072;&#1103;_&#1087;&#1086;&#1095;&#1090;&#1072;" TargetMode="External"/><Relationship Id="rId4" Type="http://schemas.openxmlformats.org/officeDocument/2006/relationships/hyperlink" Target="https://cioko.edu35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LibreOffice/7.5.2.1$Linux_X86_64 LibreOffice_project/50$Build-1</Application>
  <AppVersion>15.0000</AppVersion>
  <Pages>6</Pages>
  <Words>1470</Words>
  <Characters>10784</Characters>
  <CharactersWithSpaces>12197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2025-01-09T05:43:00Z</dcterms:created>
  <dc:creator>irumiantseva</dc:creator>
  <dc:description/>
  <dc:language>ru-RU</dc:language>
  <cp:lastModifiedBy/>
  <cp:lastPrinted>2020-12-21T17:19:00Z</cp:lastPrinted>
  <dcterms:modified xsi:type="dcterms:W3CDTF">2025-01-16T15:10:47Z</dcterms:modified>
  <cp:revision>3</cp:revision>
  <dc:subject/>
  <dc:title>Соглашение о предоставлении услуг хостинга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1049-11.1.0.9080</vt:lpwstr>
  </property>
</Properties>
</file>